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spacing w:before="87"/>
        <w:ind w:left="600" w:right="0" w:firstLine="0"/>
        <w:jc w:val="left"/>
        <w:rPr>
          <w:rFonts w:ascii="宋体" w:eastAsia="宋体" w:hint="eastAsia"/>
          <w:sz w:val="36"/>
        </w:rPr>
      </w:pPr>
      <w:r>
        <w:rPr>
          <w:rFonts w:ascii="宋体" w:eastAsia="宋体" w:hint="eastAsia"/>
          <w:sz w:val="36"/>
        </w:rPr>
        <w:t>西南政法大学</w:t>
      </w:r>
      <w:r>
        <w:rPr>
          <w:rFonts w:ascii="宋体" w:eastAsia="宋体" w:hint="eastAsia"/>
          <w:sz w:val="36"/>
          <w:u w:val="thick"/>
        </w:rPr>
        <w:t> 马克思主义 </w:t>
      </w:r>
      <w:r>
        <w:rPr>
          <w:rFonts w:ascii="宋体" w:eastAsia="宋体" w:hint="eastAsia"/>
          <w:sz w:val="36"/>
        </w:rPr>
        <w:t>学院 </w:t>
      </w:r>
      <w:r>
        <w:rPr>
          <w:rFonts w:ascii="Arial" w:eastAsia="Arial"/>
          <w:position w:val="2"/>
          <w:sz w:val="36"/>
          <w:u w:val="thick"/>
        </w:rPr>
        <w:t>2022</w:t>
      </w:r>
      <w:r>
        <w:rPr>
          <w:rFonts w:ascii="Arial" w:eastAsia="Arial"/>
          <w:position w:val="2"/>
          <w:sz w:val="36"/>
        </w:rPr>
        <w:t> </w:t>
      </w:r>
      <w:r>
        <w:rPr>
          <w:rFonts w:ascii="宋体" w:eastAsia="宋体" w:hint="eastAsia"/>
          <w:sz w:val="36"/>
        </w:rPr>
        <w:t>年一流本科毕业作品（院级）评定结果一览表</w:t>
      </w:r>
    </w:p>
    <w:p>
      <w:pPr>
        <w:pStyle w:val="BodyText"/>
        <w:spacing w:before="9"/>
        <w:rPr>
          <w:rFonts w:ascii="宋体"/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185"/>
        <w:gridCol w:w="899"/>
        <w:gridCol w:w="1605"/>
        <w:gridCol w:w="1214"/>
        <w:gridCol w:w="6465"/>
        <w:gridCol w:w="2114"/>
      </w:tblGrid>
      <w:tr>
        <w:trPr>
          <w:trHeight w:val="460" w:hRule="atLeast"/>
        </w:trPr>
        <w:tc>
          <w:tcPr>
            <w:tcW w:w="734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spacing w:before="92"/>
              <w:ind w:left="123" w:right="78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</w:p>
        </w:tc>
        <w:tc>
          <w:tcPr>
            <w:tcW w:w="1185" w:type="dxa"/>
            <w:shd w:val="clear" w:color="auto" w:fill="D9E0F1"/>
          </w:tcPr>
          <w:p>
            <w:pPr>
              <w:pStyle w:val="TableParagraph"/>
              <w:spacing w:before="92"/>
              <w:ind w:left="98" w:right="62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学生姓名</w:t>
            </w:r>
          </w:p>
        </w:tc>
        <w:tc>
          <w:tcPr>
            <w:tcW w:w="899" w:type="dxa"/>
            <w:shd w:val="clear" w:color="auto" w:fill="D9E0F1"/>
          </w:tcPr>
          <w:p>
            <w:pPr>
              <w:pStyle w:val="TableParagraph"/>
              <w:spacing w:before="92"/>
              <w:ind w:left="216"/>
              <w:jc w:val="left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学号</w:t>
            </w:r>
          </w:p>
        </w:tc>
        <w:tc>
          <w:tcPr>
            <w:tcW w:w="1605" w:type="dxa"/>
            <w:shd w:val="clear" w:color="auto" w:fill="D9E0F1"/>
          </w:tcPr>
          <w:p>
            <w:pPr>
              <w:pStyle w:val="TableParagraph"/>
              <w:spacing w:before="92"/>
              <w:ind w:right="30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所学专业</w:t>
            </w:r>
          </w:p>
        </w:tc>
        <w:tc>
          <w:tcPr>
            <w:tcW w:w="1214" w:type="dxa"/>
            <w:shd w:val="clear" w:color="auto" w:fill="D9E0F1"/>
          </w:tcPr>
          <w:p>
            <w:pPr>
              <w:pStyle w:val="TableParagraph"/>
              <w:spacing w:before="92"/>
              <w:ind w:left="115" w:right="74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导师姓名</w:t>
            </w:r>
          </w:p>
        </w:tc>
        <w:tc>
          <w:tcPr>
            <w:tcW w:w="6465" w:type="dxa"/>
            <w:shd w:val="clear" w:color="auto" w:fill="D9E0F1"/>
          </w:tcPr>
          <w:p>
            <w:pPr>
              <w:pStyle w:val="TableParagraph"/>
              <w:spacing w:before="77"/>
              <w:ind w:left="100" w:right="60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作 品 题 目</w:t>
            </w:r>
          </w:p>
        </w:tc>
        <w:tc>
          <w:tcPr>
            <w:tcW w:w="2114" w:type="dxa"/>
            <w:shd w:val="clear" w:color="auto" w:fill="D9E0F1"/>
          </w:tcPr>
          <w:p>
            <w:pPr>
              <w:pStyle w:val="TableParagraph"/>
              <w:spacing w:before="77"/>
              <w:ind w:left="86" w:right="45"/>
              <w:rPr>
                <w:rFonts w:ascii="宋体" w:eastAsia="宋体" w:hint="eastAsia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备 注</w:t>
            </w:r>
          </w:p>
        </w:tc>
      </w:tr>
      <w:tr>
        <w:trPr>
          <w:trHeight w:val="700" w:hRule="atLeast"/>
        </w:trPr>
        <w:tc>
          <w:tcPr>
            <w:tcW w:w="734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宋体"/>
                <w:sz w:val="29"/>
              </w:rPr>
            </w:pPr>
          </w:p>
          <w:p>
            <w:pPr>
              <w:pStyle w:val="TableParagraph"/>
              <w:spacing w:line="297" w:lineRule="exact" w:before="0"/>
              <w:ind w:left="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212"/>
              <w:ind w:left="98" w:right="58"/>
              <w:rPr>
                <w:sz w:val="24"/>
              </w:rPr>
            </w:pPr>
            <w:r>
              <w:rPr>
                <w:sz w:val="24"/>
              </w:rPr>
              <w:t>程虹*</w:t>
            </w:r>
          </w:p>
        </w:tc>
        <w:tc>
          <w:tcPr>
            <w:tcW w:w="899" w:type="dxa"/>
          </w:tcPr>
          <w:p>
            <w:pPr>
              <w:pStyle w:val="TableParagraph"/>
              <w:spacing w:before="212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1605" w:type="dxa"/>
          </w:tcPr>
          <w:p>
            <w:pPr>
              <w:pStyle w:val="TableParagraph"/>
              <w:spacing w:before="212"/>
              <w:ind w:right="32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  <w:tc>
          <w:tcPr>
            <w:tcW w:w="1214" w:type="dxa"/>
          </w:tcPr>
          <w:p>
            <w:pPr>
              <w:pStyle w:val="TableParagraph"/>
              <w:spacing w:before="212"/>
              <w:ind w:left="113" w:right="74"/>
              <w:rPr>
                <w:sz w:val="24"/>
              </w:rPr>
            </w:pPr>
            <w:r>
              <w:rPr>
                <w:sz w:val="24"/>
              </w:rPr>
              <w:t>金家*</w:t>
            </w:r>
          </w:p>
        </w:tc>
        <w:tc>
          <w:tcPr>
            <w:tcW w:w="6465" w:type="dxa"/>
          </w:tcPr>
          <w:p>
            <w:pPr>
              <w:pStyle w:val="TableParagraph"/>
              <w:spacing w:line="228" w:lineRule="auto" w:before="77"/>
              <w:ind w:left="2644" w:right="78" w:hanging="2520"/>
              <w:jc w:val="left"/>
              <w:rPr>
                <w:sz w:val="24"/>
              </w:rPr>
            </w:pPr>
            <w:r>
              <w:rPr>
                <w:sz w:val="24"/>
              </w:rPr>
              <w:t>20世纪上半叶马克思主义“意识形态”概念在汉语语境中的生成与发展</w:t>
            </w:r>
          </w:p>
        </w:tc>
        <w:tc>
          <w:tcPr>
            <w:tcW w:w="2114" w:type="dxa"/>
          </w:tcPr>
          <w:p>
            <w:pPr>
              <w:pStyle w:val="TableParagraph"/>
              <w:spacing w:before="212"/>
              <w:ind w:left="88" w:right="45"/>
              <w:rPr>
                <w:sz w:val="24"/>
              </w:rPr>
            </w:pPr>
            <w:r>
              <w:rPr>
                <w:sz w:val="24"/>
              </w:rPr>
              <w:t>推荐参加校级评定</w:t>
            </w:r>
          </w:p>
        </w:tc>
      </w:tr>
      <w:tr>
        <w:trPr>
          <w:trHeight w:val="491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52" w:lineRule="exact" w:before="0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98" w:right="58"/>
              <w:rPr>
                <w:sz w:val="24"/>
              </w:rPr>
            </w:pPr>
            <w:r>
              <w:rPr>
                <w:sz w:val="24"/>
              </w:rPr>
              <w:t>赵*</w:t>
            </w:r>
          </w:p>
        </w:tc>
        <w:tc>
          <w:tcPr>
            <w:tcW w:w="899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1605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  <w:tc>
          <w:tcPr>
            <w:tcW w:w="1214" w:type="dxa"/>
          </w:tcPr>
          <w:p>
            <w:pPr>
              <w:pStyle w:val="TableParagraph"/>
              <w:ind w:left="113" w:right="74"/>
              <w:rPr>
                <w:sz w:val="24"/>
              </w:rPr>
            </w:pPr>
            <w:r>
              <w:rPr>
                <w:sz w:val="24"/>
              </w:rPr>
              <w:t>伍*</w:t>
            </w:r>
          </w:p>
        </w:tc>
        <w:tc>
          <w:tcPr>
            <w:tcW w:w="6465" w:type="dxa"/>
          </w:tcPr>
          <w:p>
            <w:pPr>
              <w:pStyle w:val="TableParagraph"/>
              <w:ind w:left="104" w:right="60"/>
              <w:rPr>
                <w:sz w:val="24"/>
              </w:rPr>
            </w:pPr>
            <w:r>
              <w:rPr>
                <w:sz w:val="24"/>
              </w:rPr>
              <w:t>思想政治教育在社区治理矛盾化解中的功能与优化路径探析</w:t>
            </w:r>
          </w:p>
        </w:tc>
        <w:tc>
          <w:tcPr>
            <w:tcW w:w="2114" w:type="dxa"/>
          </w:tcPr>
          <w:p>
            <w:pPr>
              <w:pStyle w:val="TableParagraph"/>
              <w:ind w:left="88" w:right="45"/>
              <w:rPr>
                <w:sz w:val="24"/>
              </w:rPr>
            </w:pPr>
            <w:r>
              <w:rPr>
                <w:sz w:val="24"/>
              </w:rPr>
              <w:t>推荐参加校级评定</w:t>
            </w:r>
          </w:p>
        </w:tc>
      </w:tr>
      <w:tr>
        <w:trPr>
          <w:trHeight w:val="491" w:hRule="atLeast"/>
        </w:trPr>
        <w:tc>
          <w:tcPr>
            <w:tcW w:w="734" w:type="dxa"/>
          </w:tcPr>
          <w:p>
            <w:pPr>
              <w:pStyle w:val="TableParagraph"/>
              <w:spacing w:line="297" w:lineRule="exact" w:before="174"/>
              <w:ind w:left="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9"/>
              <w:ind w:left="98" w:right="58"/>
              <w:rPr>
                <w:sz w:val="24"/>
              </w:rPr>
            </w:pPr>
            <w:r>
              <w:rPr>
                <w:sz w:val="24"/>
              </w:rPr>
              <w:t>郑丽*</w:t>
            </w:r>
          </w:p>
        </w:tc>
        <w:tc>
          <w:tcPr>
            <w:tcW w:w="899" w:type="dxa"/>
          </w:tcPr>
          <w:p>
            <w:pPr>
              <w:pStyle w:val="TableParagraph"/>
              <w:spacing w:before="109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9"/>
              <w:ind w:right="32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9"/>
              <w:ind w:left="113" w:right="74"/>
              <w:rPr>
                <w:sz w:val="24"/>
              </w:rPr>
            </w:pPr>
            <w:r>
              <w:rPr>
                <w:sz w:val="24"/>
              </w:rPr>
              <w:t>高建*</w:t>
            </w:r>
          </w:p>
        </w:tc>
        <w:tc>
          <w:tcPr>
            <w:tcW w:w="6465" w:type="dxa"/>
          </w:tcPr>
          <w:p>
            <w:pPr>
              <w:pStyle w:val="TableParagraph"/>
              <w:spacing w:before="109"/>
              <w:ind w:left="104" w:right="60"/>
              <w:rPr>
                <w:sz w:val="24"/>
              </w:rPr>
            </w:pPr>
            <w:r>
              <w:rPr>
                <w:sz w:val="24"/>
              </w:rPr>
              <w:t>革命文化涵养社会主义核心价值观的逻辑理路与实践路径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52" w:lineRule="exact" w:before="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9"/>
              <w:ind w:left="98" w:right="58"/>
              <w:rPr>
                <w:sz w:val="24"/>
              </w:rPr>
            </w:pPr>
            <w:r>
              <w:rPr>
                <w:sz w:val="24"/>
              </w:rPr>
              <w:t>李铭*</w:t>
            </w:r>
          </w:p>
        </w:tc>
        <w:tc>
          <w:tcPr>
            <w:tcW w:w="899" w:type="dxa"/>
          </w:tcPr>
          <w:p>
            <w:pPr>
              <w:pStyle w:val="TableParagraph"/>
              <w:spacing w:before="109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605" w:type="dxa"/>
          </w:tcPr>
          <w:p>
            <w:pPr>
              <w:pStyle w:val="TableParagraph"/>
              <w:spacing w:before="109"/>
              <w:ind w:right="32"/>
              <w:rPr>
                <w:sz w:val="24"/>
              </w:rPr>
            </w:pPr>
            <w:r>
              <w:rPr>
                <w:sz w:val="24"/>
              </w:rPr>
              <w:t>哲学</w:t>
            </w:r>
          </w:p>
        </w:tc>
        <w:tc>
          <w:tcPr>
            <w:tcW w:w="1214" w:type="dxa"/>
          </w:tcPr>
          <w:p>
            <w:pPr>
              <w:pStyle w:val="TableParagraph"/>
              <w:spacing w:before="109"/>
              <w:ind w:left="113" w:right="74"/>
              <w:rPr>
                <w:sz w:val="24"/>
              </w:rPr>
            </w:pPr>
            <w:r>
              <w:rPr>
                <w:sz w:val="24"/>
              </w:rPr>
              <w:t>文学*</w:t>
            </w:r>
          </w:p>
        </w:tc>
        <w:tc>
          <w:tcPr>
            <w:tcW w:w="6465" w:type="dxa"/>
          </w:tcPr>
          <w:p>
            <w:pPr>
              <w:pStyle w:val="TableParagraph"/>
              <w:spacing w:before="109"/>
              <w:ind w:left="104" w:right="60"/>
              <w:rPr>
                <w:sz w:val="24"/>
              </w:rPr>
            </w:pPr>
            <w:r>
              <w:rPr>
                <w:sz w:val="24"/>
              </w:rPr>
              <w:t>盖梯尔难题中证成性的来源问题</w:t>
            </w:r>
          </w:p>
        </w:tc>
        <w:tc>
          <w:tcPr>
            <w:tcW w:w="2114" w:type="dxa"/>
          </w:tcPr>
          <w:p>
            <w:pPr>
              <w:pStyle w:val="TableParagraph"/>
              <w:spacing w:before="109"/>
              <w:ind w:left="88" w:right="45"/>
              <w:rPr>
                <w:sz w:val="24"/>
              </w:rPr>
            </w:pPr>
            <w:r>
              <w:rPr>
                <w:sz w:val="24"/>
              </w:rPr>
              <w:t>推荐参加校级评定</w:t>
            </w:r>
          </w:p>
        </w:tc>
      </w:tr>
      <w:tr>
        <w:trPr>
          <w:trHeight w:val="491" w:hRule="atLeast"/>
        </w:trPr>
        <w:tc>
          <w:tcPr>
            <w:tcW w:w="734" w:type="dxa"/>
          </w:tcPr>
          <w:p>
            <w:pPr>
              <w:pStyle w:val="TableParagraph"/>
              <w:spacing w:line="297" w:lineRule="exact" w:before="174"/>
              <w:ind w:left="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5" w:type="dxa"/>
          </w:tcPr>
          <w:p>
            <w:pPr>
              <w:pStyle w:val="TableParagraph"/>
              <w:ind w:left="98" w:right="58"/>
              <w:rPr>
                <w:sz w:val="24"/>
              </w:rPr>
            </w:pPr>
            <w:r>
              <w:rPr>
                <w:sz w:val="24"/>
              </w:rPr>
              <w:t>宁韩*</w:t>
            </w:r>
          </w:p>
        </w:tc>
        <w:tc>
          <w:tcPr>
            <w:tcW w:w="899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05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哲学</w:t>
            </w:r>
          </w:p>
        </w:tc>
        <w:tc>
          <w:tcPr>
            <w:tcW w:w="1214" w:type="dxa"/>
          </w:tcPr>
          <w:p>
            <w:pPr>
              <w:pStyle w:val="TableParagraph"/>
              <w:ind w:left="113" w:right="74"/>
              <w:rPr>
                <w:sz w:val="24"/>
              </w:rPr>
            </w:pPr>
            <w:r>
              <w:rPr>
                <w:sz w:val="24"/>
              </w:rPr>
              <w:t>张立*</w:t>
            </w:r>
          </w:p>
        </w:tc>
        <w:tc>
          <w:tcPr>
            <w:tcW w:w="6465" w:type="dxa"/>
          </w:tcPr>
          <w:p>
            <w:pPr>
              <w:pStyle w:val="TableParagraph"/>
              <w:ind w:left="104" w:right="60"/>
              <w:rPr>
                <w:sz w:val="24"/>
              </w:rPr>
            </w:pPr>
            <w:r>
              <w:rPr>
                <w:sz w:val="24"/>
              </w:rPr>
              <w:t>柯亨对马克思历史理论的辩护与重构</w:t>
            </w:r>
          </w:p>
        </w:tc>
        <w:tc>
          <w:tcPr>
            <w:tcW w:w="211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12462" w:val="left" w:leader="none"/>
        </w:tabs>
        <w:spacing w:before="72"/>
        <w:ind w:left="4584" w:right="0" w:firstLine="0"/>
        <w:jc w:val="left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学院负责人：耿密</w:t>
        <w:tab/>
      </w:r>
      <w:r>
        <w:rPr>
          <w:rFonts w:ascii="Arial" w:eastAsia="Arial"/>
          <w:position w:val="2"/>
          <w:sz w:val="24"/>
        </w:rPr>
        <w:t>2022</w:t>
      </w:r>
      <w:r>
        <w:rPr>
          <w:rFonts w:ascii="宋体" w:eastAsia="宋体" w:hint="eastAsia"/>
          <w:position w:val="2"/>
          <w:sz w:val="24"/>
        </w:rPr>
        <w:t>年</w:t>
      </w:r>
      <w:r>
        <w:rPr>
          <w:rFonts w:ascii="Arial" w:eastAsia="Arial"/>
          <w:position w:val="2"/>
          <w:sz w:val="24"/>
        </w:rPr>
        <w:t>5</w:t>
      </w:r>
      <w:r>
        <w:rPr>
          <w:rFonts w:ascii="宋体" w:eastAsia="宋体" w:hint="eastAsia"/>
          <w:position w:val="2"/>
          <w:sz w:val="24"/>
        </w:rPr>
        <w:t>月</w:t>
      </w:r>
      <w:r>
        <w:rPr>
          <w:rFonts w:ascii="Arial" w:eastAsia="Arial"/>
          <w:position w:val="2"/>
          <w:sz w:val="24"/>
        </w:rPr>
        <w:t>10</w:t>
      </w:r>
      <w:r>
        <w:rPr>
          <w:rFonts w:ascii="宋体" w:eastAsia="宋体" w:hint="eastAsia"/>
          <w:position w:val="2"/>
          <w:sz w:val="24"/>
        </w:rPr>
        <w:t>日</w:t>
      </w:r>
    </w:p>
    <w:p>
      <w:pPr>
        <w:pStyle w:val="BodyText"/>
        <w:spacing w:before="11"/>
        <w:rPr>
          <w:rFonts w:ascii="宋体"/>
          <w:sz w:val="19"/>
        </w:rPr>
      </w:pPr>
    </w:p>
    <w:p>
      <w:pPr>
        <w:pStyle w:val="BodyText"/>
        <w:spacing w:line="276" w:lineRule="exact" w:before="1"/>
        <w:ind w:left="160"/>
      </w:pPr>
      <w:r>
        <w:rPr/>
        <w:t>填写说明：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1" w:lineRule="exact" w:before="0" w:after="0"/>
        <w:ind w:left="382" w:right="0" w:hanging="222"/>
        <w:jc w:val="left"/>
        <w:rPr>
          <w:sz w:val="22"/>
        </w:rPr>
      </w:pPr>
      <w:r>
        <w:rPr>
          <w:sz w:val="22"/>
        </w:rPr>
        <w:t>此表为各教学单位统计、公布院级一流本科毕业作品评定结果时使用。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1" w:lineRule="exact" w:before="0" w:after="0"/>
        <w:ind w:left="382" w:right="0" w:hanging="222"/>
        <w:jc w:val="left"/>
        <w:rPr>
          <w:sz w:val="22"/>
        </w:rPr>
      </w:pPr>
      <w:r>
        <w:rPr>
          <w:sz w:val="22"/>
        </w:rPr>
        <w:t>对于包括但不限于获得校级一流本科毕业作品参评资格、属于充抵作品等方面的情况，请在备注栏中予以注明。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64" w:lineRule="exact" w:before="0" w:after="0"/>
        <w:ind w:left="382" w:right="0" w:hanging="222"/>
        <w:jc w:val="left"/>
        <w:rPr>
          <w:sz w:val="22"/>
        </w:rPr>
      </w:pPr>
      <w:r>
        <w:rPr>
          <w:sz w:val="22"/>
        </w:rPr>
        <w:t>在公布结果时学生学号只公布后四位，指导教师和学生姓名的最后一个字用“*”代替。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69" w:lineRule="exact" w:before="0" w:after="0"/>
        <w:ind w:left="382" w:right="0" w:hanging="222"/>
        <w:jc w:val="left"/>
        <w:rPr>
          <w:sz w:val="22"/>
        </w:rPr>
      </w:pPr>
      <w:r>
        <w:rPr>
          <w:sz w:val="22"/>
        </w:rPr>
        <w:t>本表可自行调整版面大小和增减行数。</w:t>
      </w:r>
    </w:p>
    <w:sectPr>
      <w:type w:val="continuous"/>
      <w:pgSz w:w="16840" w:h="11910" w:orient="landscape"/>
      <w:pgMar w:top="1100" w:bottom="280" w:left="9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仿宋">
    <w:altName w:val="仿宋"/>
    <w:charset w:val="86"/>
    <w:family w:val="modern"/>
    <w:pitch w:val="fixed"/>
  </w:font>
  <w:font w:name="楷体">
    <w:altName w:val="楷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221"/>
        <w:jc w:val="left"/>
      </w:pPr>
      <w:rPr>
        <w:rFonts w:hint="default" w:ascii="楷体" w:hAnsi="楷体" w:eastAsia="楷体" w:cs="楷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89" w:hanging="2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199" w:hanging="2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609" w:hanging="2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018" w:hanging="2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428" w:hanging="2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8838" w:hanging="2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247" w:hanging="2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1657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楷体" w:hAnsi="楷体" w:eastAsia="楷体" w:cs="楷体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line="271" w:lineRule="exact"/>
      <w:ind w:left="382" w:hanging="222"/>
    </w:pPr>
    <w:rPr>
      <w:rFonts w:ascii="楷体" w:hAnsi="楷体" w:eastAsia="楷体" w:cs="楷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08"/>
      <w:ind w:left="72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dcterms:created xsi:type="dcterms:W3CDTF">2022-05-26T05:41:27Z</dcterms:created>
  <dcterms:modified xsi:type="dcterms:W3CDTF">2022-05-26T05:41:27Z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2022-05-26T00:00:00Z</vt:filetime>
  </property>
</Properties>
</file>